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F04" w:rsidRPr="006833E2" w:rsidRDefault="00C27890" w:rsidP="00CF2AFA">
      <w:pPr>
        <w:spacing w:after="0"/>
        <w:contextualSpacing/>
        <w:rPr>
          <w:rFonts w:cs="Calibri"/>
          <w:sz w:val="28"/>
          <w:szCs w:val="28"/>
        </w:rPr>
      </w:pPr>
      <w:r w:rsidRPr="006833E2">
        <w:rPr>
          <w:rFonts w:cs="Calibri"/>
          <w:sz w:val="28"/>
          <w:szCs w:val="28"/>
        </w:rPr>
        <w:tab/>
      </w:r>
      <w:r w:rsidRPr="006833E2">
        <w:rPr>
          <w:rFonts w:cs="Calibri"/>
          <w:sz w:val="28"/>
          <w:szCs w:val="28"/>
        </w:rPr>
        <w:tab/>
      </w:r>
      <w:r w:rsidRPr="006833E2">
        <w:rPr>
          <w:rFonts w:cs="Calibri"/>
          <w:sz w:val="28"/>
          <w:szCs w:val="28"/>
        </w:rPr>
        <w:tab/>
      </w:r>
      <w:r w:rsidRPr="006833E2">
        <w:rPr>
          <w:rFonts w:cs="Calibri"/>
          <w:sz w:val="28"/>
          <w:szCs w:val="28"/>
        </w:rPr>
        <w:tab/>
      </w:r>
      <w:r w:rsidRPr="006833E2">
        <w:rPr>
          <w:rFonts w:cs="Calibri"/>
          <w:sz w:val="28"/>
          <w:szCs w:val="28"/>
        </w:rPr>
        <w:tab/>
        <w:t xml:space="preserve"> </w:t>
      </w:r>
    </w:p>
    <w:p w:rsidR="007B0C69" w:rsidRPr="006833E2" w:rsidRDefault="007B0C69" w:rsidP="00CF2AFA">
      <w:pPr>
        <w:spacing w:after="0"/>
        <w:contextualSpacing/>
        <w:rPr>
          <w:rFonts w:cs="Calibri"/>
          <w:sz w:val="28"/>
          <w:szCs w:val="28"/>
        </w:rPr>
      </w:pPr>
    </w:p>
    <w:p w:rsidR="00524906" w:rsidRDefault="00D90A57" w:rsidP="00524906">
      <w:pPr>
        <w:spacing w:after="0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  <w:t xml:space="preserve">                            </w:t>
      </w:r>
      <w:r w:rsidR="001005F6">
        <w:rPr>
          <w:rFonts w:cs="Calibri"/>
          <w:b/>
          <w:noProof/>
          <w:sz w:val="26"/>
          <w:szCs w:val="26"/>
          <w:lang w:eastAsia="el-GR"/>
        </w:rPr>
        <w:drawing>
          <wp:inline distT="0" distB="0" distL="0" distR="0">
            <wp:extent cx="4391025" cy="3122295"/>
            <wp:effectExtent l="19050" t="0" r="9525" b="0"/>
            <wp:docPr id="3" name="Εικόνα 3" descr="C:\Users\Admin\Desktop\ΓΙΑΝΝΑΚΗΣ\deyae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ΓΙΑΝΝΑΚΗΣ\deyae_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12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4906" w:rsidRPr="00D06659">
        <w:rPr>
          <w:rFonts w:cs="Calibri"/>
          <w:b/>
          <w:sz w:val="26"/>
          <w:szCs w:val="26"/>
        </w:rPr>
        <w:t xml:space="preserve"> </w:t>
      </w:r>
    </w:p>
    <w:p w:rsidR="00D921D9" w:rsidRPr="00D06659" w:rsidRDefault="00D921D9" w:rsidP="00524906">
      <w:pPr>
        <w:spacing w:after="0"/>
        <w:jc w:val="both"/>
        <w:rPr>
          <w:rFonts w:cs="Calibri"/>
          <w:b/>
          <w:sz w:val="26"/>
          <w:szCs w:val="26"/>
        </w:rPr>
      </w:pPr>
    </w:p>
    <w:p w:rsidR="00D921D9" w:rsidRPr="001005F6" w:rsidRDefault="00D921D9" w:rsidP="00D921D9">
      <w:pPr>
        <w:spacing w:after="0"/>
        <w:jc w:val="center"/>
        <w:rPr>
          <w:rFonts w:cs="Calibri"/>
          <w:b/>
          <w:sz w:val="32"/>
          <w:szCs w:val="32"/>
        </w:rPr>
      </w:pPr>
      <w:r w:rsidRPr="001005F6">
        <w:rPr>
          <w:rFonts w:cs="Calibri"/>
          <w:b/>
          <w:sz w:val="32"/>
          <w:szCs w:val="32"/>
        </w:rPr>
        <w:t>ΔΕΛΤΙΟ ΤΥΠΟΥ ΤΗΣ Δ.Ε.Υ.Α ΕΔΕΣΣΑΣ ΓΙΑ ΤΗΝ ΠΑΓΚΟΣΜΙΑ ΗΜΕΡΑ ΝΕΡΟΥ 2022</w:t>
      </w:r>
    </w:p>
    <w:p w:rsidR="00D921D9" w:rsidRPr="00D921D9" w:rsidRDefault="00D921D9" w:rsidP="00524906">
      <w:pPr>
        <w:spacing w:after="0"/>
        <w:jc w:val="both"/>
        <w:rPr>
          <w:rFonts w:cs="Calibri"/>
          <w:b/>
          <w:sz w:val="26"/>
          <w:szCs w:val="26"/>
        </w:rPr>
      </w:pPr>
    </w:p>
    <w:p w:rsidR="00524906" w:rsidRPr="00D06659" w:rsidRDefault="00524906" w:rsidP="00524906">
      <w:pPr>
        <w:spacing w:after="0"/>
        <w:jc w:val="both"/>
        <w:rPr>
          <w:rFonts w:cs="Calibri"/>
          <w:sz w:val="26"/>
          <w:szCs w:val="26"/>
        </w:rPr>
      </w:pPr>
    </w:p>
    <w:p w:rsidR="00524906" w:rsidRPr="00D06659" w:rsidRDefault="00524906" w:rsidP="00524906">
      <w:pPr>
        <w:jc w:val="both"/>
        <w:rPr>
          <w:rFonts w:cs="Calibri"/>
          <w:sz w:val="26"/>
          <w:szCs w:val="26"/>
        </w:rPr>
      </w:pPr>
      <w:r w:rsidRPr="00D06659">
        <w:rPr>
          <w:rFonts w:cs="Calibri"/>
          <w:sz w:val="26"/>
          <w:szCs w:val="26"/>
          <w:lang w:val="en-US"/>
        </w:rPr>
        <w:t>To</w:t>
      </w:r>
      <w:r w:rsidRPr="00D06659">
        <w:rPr>
          <w:rFonts w:cs="Calibri"/>
          <w:sz w:val="26"/>
          <w:szCs w:val="26"/>
        </w:rPr>
        <w:t xml:space="preserve"> 1992 η 22α Μαρτίου καθιερώθηκε από τον Ο.Η.Ε. ως Παγκόσμια Ημέρα του Νερού για να υπενθυμίζει σε όλους ότι το νερό είναι ένας πολύτιμος φυσικός πόρος που, όμως, δεν είναι ανεξάντλητος</w:t>
      </w:r>
      <w:r w:rsidRPr="00F758CB">
        <w:rPr>
          <w:rFonts w:cs="Calibri"/>
          <w:sz w:val="26"/>
          <w:szCs w:val="26"/>
        </w:rPr>
        <w:t>,</w:t>
      </w:r>
      <w:r w:rsidRPr="00D06659">
        <w:rPr>
          <w:rFonts w:cs="Calibri"/>
          <w:sz w:val="26"/>
          <w:szCs w:val="26"/>
        </w:rPr>
        <w:t xml:space="preserve"> κι επομένως είναι απαραίτητη η βιώσιμη χρήση και διαχείρισή του για να διασφαλισθούν οι μελλοντικές γενιές. </w:t>
      </w:r>
    </w:p>
    <w:p w:rsidR="00524906" w:rsidRPr="00D06659" w:rsidRDefault="00524906" w:rsidP="00524906">
      <w:pPr>
        <w:jc w:val="both"/>
        <w:rPr>
          <w:rFonts w:cs="Calibri"/>
          <w:sz w:val="26"/>
          <w:szCs w:val="26"/>
        </w:rPr>
      </w:pPr>
      <w:r w:rsidRPr="00D06659">
        <w:rPr>
          <w:rFonts w:cs="Calibri"/>
          <w:sz w:val="26"/>
          <w:szCs w:val="26"/>
        </w:rPr>
        <w:t>Κάθε χρόνο η Παγκόσμια Ημέρα νερού έχει μια διαφορετική θεματική για να δίνεται έμφαση σε διαφορετικά σημαντικά ζητήματα που συνδέονται με το νερό. Η φετινή θεματική αφορά στα υπόγεια νερά : «Υπόγεια νερά-Κάνοντας το αόρατο ορατό» και μέσω της ευρείας ενημέρωσης θα επιχειρήσει να αναδείξει την σημασία τους, αλλά και την κρισιμότητά τους για την αντιμετώπιση της κλιματικής αλλαγής.</w:t>
      </w:r>
    </w:p>
    <w:p w:rsidR="00524906" w:rsidRPr="00D06659" w:rsidRDefault="00524906" w:rsidP="00524906">
      <w:pPr>
        <w:jc w:val="both"/>
        <w:rPr>
          <w:rFonts w:cs="Calibri"/>
          <w:sz w:val="26"/>
          <w:szCs w:val="26"/>
        </w:rPr>
      </w:pPr>
      <w:r w:rsidRPr="00D06659">
        <w:rPr>
          <w:rFonts w:cs="Calibri"/>
          <w:sz w:val="26"/>
          <w:szCs w:val="26"/>
        </w:rPr>
        <w:t xml:space="preserve">Τα υπόγεια νερά είναι ένας αόρατος φυσικός θησαυρός πολύ σημαντικός και κρίσιμος όχι μόνο για τον τομέα υδάτων, αλλά και για τα οικοσυστήματα, τη </w:t>
      </w:r>
      <w:r w:rsidRPr="00D06659">
        <w:rPr>
          <w:rFonts w:cs="Calibri"/>
          <w:sz w:val="26"/>
          <w:szCs w:val="26"/>
        </w:rPr>
        <w:lastRenderedPageBreak/>
        <w:t xml:space="preserve">γεωργία, τη βιομηχανία. Ωστόσο, δεν λαμβάνεται όσο θα έπρεπε υπόψη στη διαμόρφωση </w:t>
      </w:r>
      <w:r>
        <w:rPr>
          <w:rFonts w:cs="Calibri"/>
          <w:sz w:val="26"/>
          <w:szCs w:val="26"/>
        </w:rPr>
        <w:t xml:space="preserve">και εφαρμογή </w:t>
      </w:r>
      <w:r w:rsidRPr="00D06659">
        <w:rPr>
          <w:rFonts w:cs="Calibri"/>
          <w:sz w:val="26"/>
          <w:szCs w:val="26"/>
        </w:rPr>
        <w:t>των διαφόρων πολιτικών.</w:t>
      </w:r>
    </w:p>
    <w:p w:rsidR="00524906" w:rsidRPr="00D06659" w:rsidRDefault="00524906" w:rsidP="00524906">
      <w:pPr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Τα υπόγεια νερά θεωρού</w:t>
      </w:r>
      <w:r w:rsidRPr="00D06659">
        <w:rPr>
          <w:rFonts w:cs="Calibri"/>
          <w:sz w:val="26"/>
          <w:szCs w:val="26"/>
        </w:rPr>
        <w:t xml:space="preserve">νται ως τα πιο ασφαλή σχετικά νερά, αφού γενικά είναι προστατευμένα από την επιφανειακή ρύπανση και γι΄αυτό αποτελούν στρατηγικό απόθεμα </w:t>
      </w:r>
      <w:r>
        <w:rPr>
          <w:rFonts w:cs="Calibri"/>
          <w:sz w:val="26"/>
          <w:szCs w:val="26"/>
        </w:rPr>
        <w:t xml:space="preserve">και πόρο </w:t>
      </w:r>
      <w:r w:rsidRPr="00D06659">
        <w:rPr>
          <w:rFonts w:cs="Calibri"/>
          <w:sz w:val="26"/>
          <w:szCs w:val="26"/>
        </w:rPr>
        <w:t xml:space="preserve">και πρέπει να διαφυλάσσονται με τον καλύτερο δυνατό τρόπο. Τα Σχέδια Διαχείρισης Λεκανών Απορροής (ΣΔΛΑΠ) που εφαρμόζονται στη χώρα μας σε εφαρμογή του ενωσιακού </w:t>
      </w:r>
      <w:r>
        <w:rPr>
          <w:rFonts w:cs="Calibri"/>
          <w:sz w:val="26"/>
          <w:szCs w:val="26"/>
        </w:rPr>
        <w:t xml:space="preserve">και του εθνικού </w:t>
      </w:r>
      <w:r w:rsidRPr="00D06659">
        <w:rPr>
          <w:rFonts w:cs="Calibri"/>
          <w:sz w:val="26"/>
          <w:szCs w:val="26"/>
        </w:rPr>
        <w:t>θεσμικού πλαισίου για τη διαχείριση των υδατικών πόρων διασφαλίζουν την προστασία των υπόγειων νερών και τη βιώσιμη χρήση τους.</w:t>
      </w:r>
    </w:p>
    <w:p w:rsidR="00524906" w:rsidRPr="00D06659" w:rsidRDefault="00524906" w:rsidP="00524906">
      <w:pPr>
        <w:jc w:val="both"/>
        <w:rPr>
          <w:rFonts w:cs="Calibri"/>
          <w:sz w:val="26"/>
          <w:szCs w:val="26"/>
        </w:rPr>
      </w:pPr>
      <w:r w:rsidRPr="00D06659">
        <w:rPr>
          <w:rFonts w:cs="Calibri"/>
          <w:sz w:val="26"/>
          <w:szCs w:val="26"/>
        </w:rPr>
        <w:t>Η κλιματική αλλαγή έχει επιπτώσεις και στα υπόγεια νερά, αφού λόγω των φαινομένων της και κυρίως λόγω της ξηρασίας δεν ανανεώνονται με τους ρυθμούς που α</w:t>
      </w:r>
      <w:r>
        <w:rPr>
          <w:rFonts w:cs="Calibri"/>
          <w:sz w:val="26"/>
          <w:szCs w:val="26"/>
        </w:rPr>
        <w:t>παιτούνται για να μην εξαντληθούν</w:t>
      </w:r>
      <w:r w:rsidRPr="00D06659">
        <w:rPr>
          <w:rFonts w:cs="Calibri"/>
          <w:sz w:val="26"/>
          <w:szCs w:val="26"/>
        </w:rPr>
        <w:t>.</w:t>
      </w:r>
    </w:p>
    <w:p w:rsidR="00524906" w:rsidRPr="00D06659" w:rsidRDefault="00D921D9" w:rsidP="00524906">
      <w:pPr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 Η Δημοτική Επιχείρηση</w:t>
      </w:r>
      <w:r w:rsidR="00524906" w:rsidRPr="00D06659">
        <w:rPr>
          <w:rFonts w:cs="Calibri"/>
          <w:sz w:val="26"/>
          <w:szCs w:val="26"/>
        </w:rPr>
        <w:t xml:space="preserve"> Ύδρευσης-Αποχέτευσης (Δ.Ε.Υ.Α.</w:t>
      </w:r>
      <w:r>
        <w:rPr>
          <w:rFonts w:cs="Calibri"/>
          <w:sz w:val="26"/>
          <w:szCs w:val="26"/>
        </w:rPr>
        <w:t>Ε) που παρέχει</w:t>
      </w:r>
      <w:r w:rsidR="00524906" w:rsidRPr="00D06659">
        <w:rPr>
          <w:rFonts w:cs="Calibri"/>
          <w:sz w:val="26"/>
          <w:szCs w:val="26"/>
        </w:rPr>
        <w:t xml:space="preserve"> ασφαλές κ</w:t>
      </w:r>
      <w:r>
        <w:rPr>
          <w:rFonts w:cs="Calibri"/>
          <w:sz w:val="26"/>
          <w:szCs w:val="26"/>
        </w:rPr>
        <w:t>αι υγιεινό νερό χρησιμοποιεί</w:t>
      </w:r>
      <w:r w:rsidR="00524906" w:rsidRPr="00D06659">
        <w:rPr>
          <w:rFonts w:cs="Calibri"/>
          <w:sz w:val="26"/>
          <w:szCs w:val="26"/>
        </w:rPr>
        <w:t xml:space="preserve"> κυρίως τα υπόγεια νερά για τη</w:t>
      </w:r>
      <w:r w:rsidR="001005F6">
        <w:rPr>
          <w:rFonts w:cs="Calibri"/>
          <w:sz w:val="26"/>
          <w:szCs w:val="26"/>
        </w:rPr>
        <w:t>ν υδροδότηση των καταναλωτών τη</w:t>
      </w:r>
      <w:r w:rsidR="00524906" w:rsidRPr="00D06659">
        <w:rPr>
          <w:rFonts w:cs="Calibri"/>
          <w:sz w:val="26"/>
          <w:szCs w:val="26"/>
        </w:rPr>
        <w:t>ς. Ωστόσο, επ</w:t>
      </w:r>
      <w:r w:rsidR="00524906">
        <w:rPr>
          <w:rFonts w:cs="Calibri"/>
          <w:sz w:val="26"/>
          <w:szCs w:val="26"/>
        </w:rPr>
        <w:t>ειδή η άντληση των υπόγειων νερώ</w:t>
      </w:r>
      <w:r w:rsidR="00524906" w:rsidRPr="00D06659">
        <w:rPr>
          <w:rFonts w:cs="Calibri"/>
          <w:sz w:val="26"/>
          <w:szCs w:val="26"/>
        </w:rPr>
        <w:t>ν είναι ενεργειακά απαιτητική και κατά συνέπεια πολύ κοστοβόρα, λαμβάνοντας υπόψη και την ενεργειακή κρίση που βιώνει η χώρα μας, θα πρέπει να αξιοποιούνται όσο είναι δυνατό και τα επιφανειακά νερά</w:t>
      </w:r>
      <w:r w:rsidR="00524906">
        <w:rPr>
          <w:rFonts w:cs="Calibri"/>
          <w:sz w:val="26"/>
          <w:szCs w:val="26"/>
        </w:rPr>
        <w:t xml:space="preserve"> ώστε να</w:t>
      </w:r>
      <w:r w:rsidR="00524906" w:rsidRPr="00D06659">
        <w:rPr>
          <w:rFonts w:cs="Calibri"/>
          <w:sz w:val="26"/>
          <w:szCs w:val="26"/>
        </w:rPr>
        <w:t xml:space="preserve"> μειωθεί η εξάρτηση από τα υπόγεια νερά και για οικονομικούς λόγους, αφού είναι ενεργειακά ασύμφορη  αλλά και για να διαφυλαχθεί ο πολύτιμος αυτός περιβαλλοντικός πό</w:t>
      </w:r>
      <w:r w:rsidR="001005F6">
        <w:rPr>
          <w:rFonts w:cs="Calibri"/>
          <w:sz w:val="26"/>
          <w:szCs w:val="26"/>
        </w:rPr>
        <w:t>ρος. Προς την κατεύθυνση αυτή η</w:t>
      </w:r>
      <w:r w:rsidR="00524906" w:rsidRPr="00D06659">
        <w:rPr>
          <w:rFonts w:cs="Calibri"/>
          <w:sz w:val="26"/>
          <w:szCs w:val="26"/>
        </w:rPr>
        <w:t xml:space="preserve"> Δ.Ε.Υ.Α.</w:t>
      </w:r>
      <w:r w:rsidR="001005F6">
        <w:rPr>
          <w:rFonts w:cs="Calibri"/>
          <w:sz w:val="26"/>
          <w:szCs w:val="26"/>
        </w:rPr>
        <w:t>Ε σήμερα καταβάλλει</w:t>
      </w:r>
      <w:r w:rsidR="00524906" w:rsidRPr="00D06659">
        <w:rPr>
          <w:rFonts w:cs="Calibri"/>
          <w:sz w:val="26"/>
          <w:szCs w:val="26"/>
        </w:rPr>
        <w:t xml:space="preserve"> κάθε δ</w:t>
      </w:r>
      <w:r w:rsidR="001005F6">
        <w:rPr>
          <w:rFonts w:cs="Calibri"/>
          <w:sz w:val="26"/>
          <w:szCs w:val="26"/>
        </w:rPr>
        <w:t>υνατή προσπάθεια για να μειώσει</w:t>
      </w:r>
      <w:r w:rsidR="00524906" w:rsidRPr="00D06659">
        <w:rPr>
          <w:rFonts w:cs="Calibri"/>
          <w:sz w:val="26"/>
          <w:szCs w:val="26"/>
        </w:rPr>
        <w:t xml:space="preserve"> τις διαρροές στα δίκτυα ύδρευσης αξιοποιώντας την σύγχρονη τεχνολογία.</w:t>
      </w:r>
    </w:p>
    <w:p w:rsidR="00524906" w:rsidRPr="00D06659" w:rsidRDefault="00524906" w:rsidP="00524906">
      <w:pPr>
        <w:jc w:val="both"/>
        <w:rPr>
          <w:rFonts w:cs="Calibri"/>
          <w:sz w:val="26"/>
          <w:szCs w:val="26"/>
        </w:rPr>
      </w:pPr>
    </w:p>
    <w:p w:rsidR="00524906" w:rsidRPr="00D06659" w:rsidRDefault="00524906" w:rsidP="00524906">
      <w:pPr>
        <w:jc w:val="both"/>
        <w:rPr>
          <w:rFonts w:cs="Calibri"/>
          <w:sz w:val="26"/>
          <w:szCs w:val="26"/>
        </w:rPr>
      </w:pPr>
    </w:p>
    <w:p w:rsidR="00E952A1" w:rsidRPr="006833E2" w:rsidRDefault="00E952A1" w:rsidP="00CF2AFA">
      <w:pPr>
        <w:pStyle w:val="a5"/>
        <w:spacing w:line="276" w:lineRule="auto"/>
        <w:jc w:val="both"/>
        <w:rPr>
          <w:rFonts w:eastAsia="Times New Roman"/>
          <w:sz w:val="28"/>
          <w:szCs w:val="28"/>
          <w:lang w:eastAsia="el-GR"/>
        </w:rPr>
      </w:pPr>
    </w:p>
    <w:sectPr w:rsidR="00E952A1" w:rsidRPr="006833E2" w:rsidSect="006833E2">
      <w:footerReference w:type="default" r:id="rId9"/>
      <w:type w:val="continuous"/>
      <w:pgSz w:w="11906" w:h="16838"/>
      <w:pgMar w:top="1440" w:right="1797" w:bottom="1440" w:left="1797" w:header="709" w:footer="709" w:gutter="0"/>
      <w:cols w:space="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6C0" w:rsidRDefault="003D36C0" w:rsidP="00410170">
      <w:pPr>
        <w:spacing w:after="0" w:line="240" w:lineRule="auto"/>
      </w:pPr>
      <w:r>
        <w:separator/>
      </w:r>
    </w:p>
  </w:endnote>
  <w:endnote w:type="continuationSeparator" w:id="1">
    <w:p w:rsidR="003D36C0" w:rsidRDefault="003D36C0" w:rsidP="00410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E2" w:rsidRDefault="006833E2">
    <w:pPr>
      <w:pStyle w:val="a7"/>
      <w:jc w:val="center"/>
    </w:pPr>
    <w:fldSimple w:instr="PAGE   \* MERGEFORMAT">
      <w:r w:rsidR="001005F6">
        <w:rPr>
          <w:noProof/>
        </w:rPr>
        <w:t>2</w:t>
      </w:r>
    </w:fldSimple>
  </w:p>
  <w:p w:rsidR="006833E2" w:rsidRDefault="006833E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6C0" w:rsidRDefault="003D36C0" w:rsidP="00410170">
      <w:pPr>
        <w:spacing w:after="0" w:line="240" w:lineRule="auto"/>
      </w:pPr>
      <w:r>
        <w:separator/>
      </w:r>
    </w:p>
  </w:footnote>
  <w:footnote w:type="continuationSeparator" w:id="1">
    <w:p w:rsidR="003D36C0" w:rsidRDefault="003D36C0" w:rsidP="004101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72A44"/>
    <w:multiLevelType w:val="hybridMultilevel"/>
    <w:tmpl w:val="498E1E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5767"/>
    <w:rsid w:val="000004C4"/>
    <w:rsid w:val="00005E0D"/>
    <w:rsid w:val="00007DF1"/>
    <w:rsid w:val="000331E3"/>
    <w:rsid w:val="00065E99"/>
    <w:rsid w:val="00071C42"/>
    <w:rsid w:val="00071F58"/>
    <w:rsid w:val="00072A97"/>
    <w:rsid w:val="0007548E"/>
    <w:rsid w:val="000B0911"/>
    <w:rsid w:val="000C5751"/>
    <w:rsid w:val="000C6078"/>
    <w:rsid w:val="001005F6"/>
    <w:rsid w:val="00127A8A"/>
    <w:rsid w:val="00142A9D"/>
    <w:rsid w:val="00177CFD"/>
    <w:rsid w:val="00177D1A"/>
    <w:rsid w:val="00192908"/>
    <w:rsid w:val="001B08BC"/>
    <w:rsid w:val="001B13EE"/>
    <w:rsid w:val="001C48B9"/>
    <w:rsid w:val="001D0A1E"/>
    <w:rsid w:val="00205597"/>
    <w:rsid w:val="0020623F"/>
    <w:rsid w:val="00207F04"/>
    <w:rsid w:val="00241ADB"/>
    <w:rsid w:val="002B6371"/>
    <w:rsid w:val="002C113C"/>
    <w:rsid w:val="002C1EAF"/>
    <w:rsid w:val="002E2C50"/>
    <w:rsid w:val="002E3DDF"/>
    <w:rsid w:val="003208A6"/>
    <w:rsid w:val="00324666"/>
    <w:rsid w:val="00324EDF"/>
    <w:rsid w:val="003268F9"/>
    <w:rsid w:val="0033057C"/>
    <w:rsid w:val="003348B1"/>
    <w:rsid w:val="00354AE5"/>
    <w:rsid w:val="003A2A2E"/>
    <w:rsid w:val="003A416E"/>
    <w:rsid w:val="003C2371"/>
    <w:rsid w:val="003D15FB"/>
    <w:rsid w:val="003D36C0"/>
    <w:rsid w:val="003D4D36"/>
    <w:rsid w:val="0040153B"/>
    <w:rsid w:val="00410170"/>
    <w:rsid w:val="00414EB8"/>
    <w:rsid w:val="00495616"/>
    <w:rsid w:val="00497E12"/>
    <w:rsid w:val="004A2A35"/>
    <w:rsid w:val="004A5124"/>
    <w:rsid w:val="004C0226"/>
    <w:rsid w:val="004C0EAE"/>
    <w:rsid w:val="004D0A95"/>
    <w:rsid w:val="004D4959"/>
    <w:rsid w:val="004F2682"/>
    <w:rsid w:val="00503056"/>
    <w:rsid w:val="00524906"/>
    <w:rsid w:val="00527C66"/>
    <w:rsid w:val="00535B70"/>
    <w:rsid w:val="00570F9A"/>
    <w:rsid w:val="005821C3"/>
    <w:rsid w:val="005A3054"/>
    <w:rsid w:val="005B3DFE"/>
    <w:rsid w:val="005B7C2C"/>
    <w:rsid w:val="005E5C24"/>
    <w:rsid w:val="005E61C6"/>
    <w:rsid w:val="005F386B"/>
    <w:rsid w:val="005F7D5F"/>
    <w:rsid w:val="00603093"/>
    <w:rsid w:val="006260A1"/>
    <w:rsid w:val="00651BA8"/>
    <w:rsid w:val="00655D38"/>
    <w:rsid w:val="006614EE"/>
    <w:rsid w:val="006833E2"/>
    <w:rsid w:val="006907BD"/>
    <w:rsid w:val="006A0DF0"/>
    <w:rsid w:val="006B1B41"/>
    <w:rsid w:val="006E5BC6"/>
    <w:rsid w:val="00706044"/>
    <w:rsid w:val="00706314"/>
    <w:rsid w:val="00707F5F"/>
    <w:rsid w:val="00737C92"/>
    <w:rsid w:val="007511F8"/>
    <w:rsid w:val="0077093D"/>
    <w:rsid w:val="007B0C69"/>
    <w:rsid w:val="007C395B"/>
    <w:rsid w:val="007E6E67"/>
    <w:rsid w:val="00807647"/>
    <w:rsid w:val="00814DC6"/>
    <w:rsid w:val="0081770E"/>
    <w:rsid w:val="00827836"/>
    <w:rsid w:val="008312A6"/>
    <w:rsid w:val="0083316D"/>
    <w:rsid w:val="0087670F"/>
    <w:rsid w:val="00891A1E"/>
    <w:rsid w:val="00892109"/>
    <w:rsid w:val="008A16F1"/>
    <w:rsid w:val="008C4198"/>
    <w:rsid w:val="008E1018"/>
    <w:rsid w:val="00915767"/>
    <w:rsid w:val="0091796D"/>
    <w:rsid w:val="00921C0C"/>
    <w:rsid w:val="00927D89"/>
    <w:rsid w:val="00932A2A"/>
    <w:rsid w:val="009819AB"/>
    <w:rsid w:val="009C0AD4"/>
    <w:rsid w:val="009D139B"/>
    <w:rsid w:val="009E6BEC"/>
    <w:rsid w:val="00A02B94"/>
    <w:rsid w:val="00A74344"/>
    <w:rsid w:val="00A75573"/>
    <w:rsid w:val="00A8596C"/>
    <w:rsid w:val="00AA22EB"/>
    <w:rsid w:val="00AA382B"/>
    <w:rsid w:val="00AB62B3"/>
    <w:rsid w:val="00AC0DE0"/>
    <w:rsid w:val="00AF3571"/>
    <w:rsid w:val="00B01710"/>
    <w:rsid w:val="00B134C8"/>
    <w:rsid w:val="00B156A0"/>
    <w:rsid w:val="00B306F1"/>
    <w:rsid w:val="00B77878"/>
    <w:rsid w:val="00B81D07"/>
    <w:rsid w:val="00BD206C"/>
    <w:rsid w:val="00BF7763"/>
    <w:rsid w:val="00C044CF"/>
    <w:rsid w:val="00C24ACA"/>
    <w:rsid w:val="00C27890"/>
    <w:rsid w:val="00C772A5"/>
    <w:rsid w:val="00C7773B"/>
    <w:rsid w:val="00C81104"/>
    <w:rsid w:val="00C83392"/>
    <w:rsid w:val="00CC2E81"/>
    <w:rsid w:val="00CD701E"/>
    <w:rsid w:val="00CF2AFA"/>
    <w:rsid w:val="00CF2F3D"/>
    <w:rsid w:val="00D05B30"/>
    <w:rsid w:val="00D36A90"/>
    <w:rsid w:val="00D578DA"/>
    <w:rsid w:val="00D90A57"/>
    <w:rsid w:val="00D921D9"/>
    <w:rsid w:val="00D966B4"/>
    <w:rsid w:val="00DB033C"/>
    <w:rsid w:val="00DC214B"/>
    <w:rsid w:val="00DC5494"/>
    <w:rsid w:val="00E84E75"/>
    <w:rsid w:val="00E952A1"/>
    <w:rsid w:val="00EA236E"/>
    <w:rsid w:val="00EC524D"/>
    <w:rsid w:val="00EC717F"/>
    <w:rsid w:val="00ED2190"/>
    <w:rsid w:val="00EE4451"/>
    <w:rsid w:val="00F2580B"/>
    <w:rsid w:val="00F37C50"/>
    <w:rsid w:val="00F51C8D"/>
    <w:rsid w:val="00F73D0E"/>
    <w:rsid w:val="00F922A1"/>
    <w:rsid w:val="00FA332E"/>
    <w:rsid w:val="00FB203B"/>
    <w:rsid w:val="00FC0F8B"/>
    <w:rsid w:val="00FE7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6907B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6907BD"/>
    <w:rPr>
      <w:color w:val="605E5C"/>
      <w:shd w:val="clear" w:color="auto" w:fill="E1DFDD"/>
    </w:rPr>
  </w:style>
  <w:style w:type="paragraph" w:styleId="a3">
    <w:name w:val="footnote text"/>
    <w:basedOn w:val="a"/>
    <w:link w:val="Char"/>
    <w:uiPriority w:val="99"/>
    <w:semiHidden/>
    <w:unhideWhenUsed/>
    <w:rsid w:val="00410170"/>
    <w:rPr>
      <w:sz w:val="20"/>
      <w:szCs w:val="20"/>
    </w:rPr>
  </w:style>
  <w:style w:type="character" w:customStyle="1" w:styleId="Char">
    <w:name w:val="Κείμενο υποσημείωσης Char"/>
    <w:link w:val="a3"/>
    <w:uiPriority w:val="99"/>
    <w:semiHidden/>
    <w:rsid w:val="00410170"/>
    <w:rPr>
      <w:lang w:eastAsia="en-US"/>
    </w:rPr>
  </w:style>
  <w:style w:type="character" w:styleId="a4">
    <w:name w:val="footnote reference"/>
    <w:uiPriority w:val="99"/>
    <w:semiHidden/>
    <w:unhideWhenUsed/>
    <w:rsid w:val="00410170"/>
    <w:rPr>
      <w:vertAlign w:val="superscript"/>
    </w:rPr>
  </w:style>
  <w:style w:type="paragraph" w:styleId="a5">
    <w:name w:val="No Spacing"/>
    <w:uiPriority w:val="1"/>
    <w:qFormat/>
    <w:rsid w:val="008C4198"/>
    <w:rPr>
      <w:sz w:val="22"/>
      <w:szCs w:val="22"/>
      <w:lang w:eastAsia="en-US"/>
    </w:rPr>
  </w:style>
  <w:style w:type="paragraph" w:styleId="a6">
    <w:name w:val="header"/>
    <w:basedOn w:val="a"/>
    <w:link w:val="Char0"/>
    <w:uiPriority w:val="99"/>
    <w:unhideWhenUsed/>
    <w:rsid w:val="006833E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6"/>
    <w:uiPriority w:val="99"/>
    <w:rsid w:val="006833E2"/>
    <w:rPr>
      <w:sz w:val="22"/>
      <w:szCs w:val="22"/>
      <w:lang w:eastAsia="en-US"/>
    </w:rPr>
  </w:style>
  <w:style w:type="paragraph" w:styleId="a7">
    <w:name w:val="footer"/>
    <w:basedOn w:val="a"/>
    <w:link w:val="Char1"/>
    <w:uiPriority w:val="99"/>
    <w:unhideWhenUsed/>
    <w:rsid w:val="006833E2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7"/>
    <w:uiPriority w:val="99"/>
    <w:rsid w:val="006833E2"/>
    <w:rPr>
      <w:sz w:val="22"/>
      <w:szCs w:val="22"/>
      <w:lang w:eastAsia="en-US"/>
    </w:rPr>
  </w:style>
  <w:style w:type="paragraph" w:styleId="Web">
    <w:name w:val="Normal (Web)"/>
    <w:basedOn w:val="a"/>
    <w:uiPriority w:val="99"/>
    <w:semiHidden/>
    <w:unhideWhenUsed/>
    <w:rsid w:val="005249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169AE-DF6F-4F29-A6B7-426186161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2467</CharactersWithSpaces>
  <SharedDoc>false</SharedDoc>
  <HLinks>
    <vt:vector size="12" baseType="variant">
      <vt:variant>
        <vt:i4>131089</vt:i4>
      </vt:variant>
      <vt:variant>
        <vt:i4>3</vt:i4>
      </vt:variant>
      <vt:variant>
        <vt:i4>0</vt:i4>
      </vt:variant>
      <vt:variant>
        <vt:i4>5</vt:i4>
      </vt:variant>
      <vt:variant>
        <vt:lpwstr>http://www.edeya.gr/</vt:lpwstr>
      </vt:variant>
      <vt:variant>
        <vt:lpwstr/>
      </vt:variant>
      <vt:variant>
        <vt:i4>7077965</vt:i4>
      </vt:variant>
      <vt:variant>
        <vt:i4>0</vt:i4>
      </vt:variant>
      <vt:variant>
        <vt:i4>0</vt:i4>
      </vt:variant>
      <vt:variant>
        <vt:i4>5</vt:i4>
      </vt:variant>
      <vt:variant>
        <vt:lpwstr>mailto:info@edeya.gr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2022-02-15T10:38:00Z</cp:lastPrinted>
  <dcterms:created xsi:type="dcterms:W3CDTF">2022-03-21T11:15:00Z</dcterms:created>
  <dcterms:modified xsi:type="dcterms:W3CDTF">2022-03-21T11:15:00Z</dcterms:modified>
</cp:coreProperties>
</file>